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jc w:val="center"/>
        <w:rPr>
          <w:rFonts w:ascii="Arial" w:cs="Arial" w:eastAsia="Arial" w:hAnsi="Arial"/>
          <w:b w:val="1"/>
          <w:sz w:val="24"/>
          <w:szCs w:val="24"/>
          <w:highlight w:val="white"/>
          <w:u w:val="single"/>
        </w:rPr>
      </w:pPr>
      <w:bookmarkStart w:colFirst="0" w:colLast="0" w:name="_heading=h.gjdgxs" w:id="0"/>
      <w:bookmarkEnd w:id="0"/>
      <w:r w:rsidDel="00000000" w:rsidR="00000000" w:rsidRPr="00000000">
        <w:rPr>
          <w:rFonts w:ascii="Arial" w:cs="Arial" w:eastAsia="Arial" w:hAnsi="Arial"/>
          <w:b w:val="1"/>
          <w:sz w:val="24"/>
          <w:szCs w:val="24"/>
          <w:highlight w:val="white"/>
          <w:rtl w:val="0"/>
        </w:rPr>
        <w:t xml:space="preserve">Criterii de atribuire</w:t>
      </w:r>
      <w:r w:rsidDel="00000000" w:rsidR="00000000" w:rsidRPr="00000000">
        <w:rPr>
          <w:rtl w:val="0"/>
        </w:rPr>
      </w:r>
    </w:p>
    <w:p w:rsidR="00000000" w:rsidDel="00000000" w:rsidP="00000000" w:rsidRDefault="00000000" w:rsidRPr="00000000" w14:paraId="00000002">
      <w:pPr>
        <w:spacing w:after="0" w:line="276" w:lineRule="auto"/>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                                            </w:t>
      </w: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03">
      <w:pPr>
        <w:spacing w:after="0"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04">
      <w:pPr>
        <w:spacing w:after="0" w:line="276" w:lineRule="auto"/>
        <w:jc w:val="both"/>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Componenta financiara: pretul - 40 de puncte (40%)</w:t>
      </w:r>
    </w:p>
    <w:p w:rsidR="00000000" w:rsidDel="00000000" w:rsidP="00000000" w:rsidRDefault="00000000" w:rsidRPr="00000000" w14:paraId="00000005">
      <w:pPr>
        <w:spacing w:after="0" w:line="276" w:lineRule="auto"/>
        <w:jc w:val="both"/>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06">
      <w:pPr>
        <w:spacing w:after="0" w:line="276" w:lineRule="auto"/>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Algoritm de calcul:</w:t>
      </w:r>
      <w:r w:rsidDel="00000000" w:rsidR="00000000" w:rsidRPr="00000000">
        <w:rPr>
          <w:rFonts w:ascii="Arial" w:cs="Arial" w:eastAsia="Arial" w:hAnsi="Arial"/>
          <w:highlight w:val="white"/>
          <w:rtl w:val="0"/>
        </w:rPr>
        <w:t xml:space="preserve"> Punctajul se acorda astfel: </w:t>
      </w:r>
    </w:p>
    <w:p w:rsidR="00000000" w:rsidDel="00000000" w:rsidP="00000000" w:rsidRDefault="00000000" w:rsidRPr="00000000" w14:paraId="00000007">
      <w:pPr>
        <w:spacing w:after="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a) Pentru cel mai scăzut dintre prețuri se acorda punctajul maxim alocat; </w:t>
      </w:r>
    </w:p>
    <w:p w:rsidR="00000000" w:rsidDel="00000000" w:rsidP="00000000" w:rsidRDefault="00000000" w:rsidRPr="00000000" w14:paraId="00000008">
      <w:pPr>
        <w:spacing w:after="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b) Pentru celelalte preturi ofertate punctajul P(n) se calculeaza proportional, astfel: P(n) = (Preț minim ofertat / Pret n) x punctaj maxim alocat.</w:t>
      </w:r>
    </w:p>
    <w:p w:rsidR="00000000" w:rsidDel="00000000" w:rsidP="00000000" w:rsidRDefault="00000000" w:rsidRPr="00000000" w14:paraId="00000009">
      <w:pPr>
        <w:spacing w:after="0"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0A">
      <w:pPr>
        <w:spacing w:after="0" w:line="276" w:lineRule="auto"/>
        <w:jc w:val="both"/>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Componenta tehnica: factori tehnici - 60 puncte (60%):</w:t>
      </w:r>
    </w:p>
    <w:p w:rsidR="00000000" w:rsidDel="00000000" w:rsidP="00000000" w:rsidRDefault="00000000" w:rsidRPr="00000000" w14:paraId="0000000B">
      <w:pPr>
        <w:spacing w:after="0" w:line="276" w:lineRule="auto"/>
        <w:jc w:val="both"/>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0C">
      <w:pPr>
        <w:spacing w:after="0" w:line="276" w:lineRule="auto"/>
        <w:jc w:val="both"/>
        <w:rPr>
          <w:rFonts w:ascii="Arial" w:cs="Arial" w:eastAsia="Arial" w:hAnsi="Arial"/>
          <w:b w:val="1"/>
          <w:highlight w:val="white"/>
          <w:u w:val="single"/>
        </w:rPr>
      </w:pPr>
      <w:r w:rsidDel="00000000" w:rsidR="00000000" w:rsidRPr="00000000">
        <w:rPr>
          <w:rFonts w:ascii="Arial" w:cs="Arial" w:eastAsia="Arial" w:hAnsi="Arial"/>
          <w:b w:val="1"/>
          <w:highlight w:val="white"/>
          <w:u w:val="single"/>
          <w:rtl w:val="0"/>
        </w:rPr>
        <w:t xml:space="preserve">F.1. Perioada de garanție extinsă </w:t>
      </w:r>
    </w:p>
    <w:p w:rsidR="00000000" w:rsidDel="00000000" w:rsidP="00000000" w:rsidRDefault="00000000" w:rsidRPr="00000000" w14:paraId="0000000D">
      <w:pPr>
        <w:spacing w:after="0" w:line="276" w:lineRule="auto"/>
        <w:jc w:val="both"/>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Prin termen de garanție extinsă se înțelege garanția suplimentară de maxim 24 luni, peste durata de garanție solicitată prin Caietul de Sarcini (24 luni). 10% </w:t>
      </w:r>
    </w:p>
    <w:p w:rsidR="00000000" w:rsidDel="00000000" w:rsidP="00000000" w:rsidRDefault="00000000" w:rsidRPr="00000000" w14:paraId="0000000E">
      <w:pPr>
        <w:spacing w:after="0" w:line="276" w:lineRule="auto"/>
        <w:jc w:val="both"/>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Punctaj maxim factor: 10</w:t>
      </w:r>
    </w:p>
    <w:p w:rsidR="00000000" w:rsidDel="00000000" w:rsidP="00000000" w:rsidRDefault="00000000" w:rsidRPr="00000000" w14:paraId="0000000F">
      <w:pPr>
        <w:spacing w:after="0" w:line="276" w:lineRule="auto"/>
        <w:jc w:val="both"/>
        <w:rPr>
          <w:rFonts w:ascii="Arial" w:cs="Arial" w:eastAsia="Arial" w:hAnsi="Arial"/>
          <w:b w:val="1"/>
          <w:highlight w:val="white"/>
          <w:u w:val="single"/>
        </w:rPr>
      </w:pPr>
      <w:r w:rsidDel="00000000" w:rsidR="00000000" w:rsidRPr="00000000">
        <w:rPr>
          <w:rtl w:val="0"/>
        </w:rPr>
      </w:r>
    </w:p>
    <w:p w:rsidR="00000000" w:rsidDel="00000000" w:rsidP="00000000" w:rsidRDefault="00000000" w:rsidRPr="00000000" w14:paraId="00000010">
      <w:pPr>
        <w:spacing w:after="0" w:line="276" w:lineRule="auto"/>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Algoritm de calcul: </w:t>
      </w:r>
      <w:r w:rsidDel="00000000" w:rsidR="00000000" w:rsidRPr="00000000">
        <w:rPr>
          <w:rFonts w:ascii="Arial" w:cs="Arial" w:eastAsia="Arial" w:hAnsi="Arial"/>
          <w:highlight w:val="white"/>
          <w:rtl w:val="0"/>
        </w:rPr>
        <w:t xml:space="preserve">Pentru acest factor de evaluare punctajul se va acorda astfel:</w:t>
      </w:r>
    </w:p>
    <w:p w:rsidR="00000000" w:rsidDel="00000000" w:rsidP="00000000" w:rsidRDefault="00000000" w:rsidRPr="00000000" w14:paraId="00000011">
      <w:pPr>
        <w:spacing w:after="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a) Oferta cu cel mai mare termen de garanție extinsă (cel mai mare număr de luni) Gmax va primi punctajul maxim: 10 puncte;</w:t>
      </w:r>
    </w:p>
    <w:p w:rsidR="00000000" w:rsidDel="00000000" w:rsidP="00000000" w:rsidRDefault="00000000" w:rsidRPr="00000000" w14:paraId="00000012">
      <w:pPr>
        <w:spacing w:after="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b) pentru alt termen de garanție extinsă decât cel prevăzut la lit. a) punctajul se calculează după algoritmul:</w:t>
      </w:r>
    </w:p>
    <w:p w:rsidR="00000000" w:rsidDel="00000000" w:rsidP="00000000" w:rsidRDefault="00000000" w:rsidRPr="00000000" w14:paraId="00000013">
      <w:pPr>
        <w:spacing w:after="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PF3(n) = (Gn/Gmax) x 10.</w:t>
      </w:r>
    </w:p>
    <w:p w:rsidR="00000000" w:rsidDel="00000000" w:rsidP="00000000" w:rsidRDefault="00000000" w:rsidRPr="00000000" w14:paraId="00000014">
      <w:pPr>
        <w:spacing w:after="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Gmax - este termenul de garanție extinsă cel mai mare ofertat</w:t>
      </w:r>
    </w:p>
    <w:p w:rsidR="00000000" w:rsidDel="00000000" w:rsidP="00000000" w:rsidRDefault="00000000" w:rsidRPr="00000000" w14:paraId="00000015">
      <w:pPr>
        <w:spacing w:after="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Gn - este termenul de garanție extinsă al ofertei evaluate.</w:t>
      </w:r>
    </w:p>
    <w:p w:rsidR="00000000" w:rsidDel="00000000" w:rsidP="00000000" w:rsidRDefault="00000000" w:rsidRPr="00000000" w14:paraId="00000016">
      <w:pPr>
        <w:spacing w:after="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Ofertantul care nu acordă garanție extinsă va fi punctat cu 0 puncte.</w:t>
      </w:r>
    </w:p>
    <w:p w:rsidR="00000000" w:rsidDel="00000000" w:rsidP="00000000" w:rsidRDefault="00000000" w:rsidRPr="00000000" w14:paraId="00000017">
      <w:pPr>
        <w:spacing w:after="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Pentru o garanție extinsă mai mare de 24 de luni, peste durata de garanție solicitată prin caiet de sarcini se va acorda punctaj maxim, adică 10 puncte.</w:t>
      </w:r>
    </w:p>
    <w:p w:rsidR="00000000" w:rsidDel="00000000" w:rsidP="00000000" w:rsidRDefault="00000000" w:rsidRPr="00000000" w14:paraId="00000018">
      <w:pPr>
        <w:spacing w:after="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Ofertele care propun garanție mai mică de cerința minima de 24 luni vor fi declarate neconforme.</w:t>
      </w:r>
    </w:p>
    <w:p w:rsidR="00000000" w:rsidDel="00000000" w:rsidP="00000000" w:rsidRDefault="00000000" w:rsidRPr="00000000" w14:paraId="00000019">
      <w:pPr>
        <w:spacing w:after="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Ofertantul va prezenta în cadrul propunerii tehnice o declarație privind termenul de garanție (în luni calendaristice) acordată pentru produsele ofertate. Garanția trebuie să asigure faptul că produsele sunt conforme cu specificațiile contractuale, fără costuri suplimentare.</w:t>
      </w:r>
    </w:p>
    <w:p w:rsidR="00000000" w:rsidDel="00000000" w:rsidP="00000000" w:rsidRDefault="00000000" w:rsidRPr="00000000" w14:paraId="0000001A">
      <w:pPr>
        <w:spacing w:after="0"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1B">
      <w:pPr>
        <w:spacing w:after="0" w:line="276" w:lineRule="auto"/>
        <w:jc w:val="both"/>
        <w:rPr>
          <w:rFonts w:ascii="Arial" w:cs="Arial" w:eastAsia="Arial" w:hAnsi="Arial"/>
          <w:b w:val="1"/>
          <w:highlight w:val="white"/>
          <w:u w:val="single"/>
        </w:rPr>
      </w:pPr>
      <w:r w:rsidDel="00000000" w:rsidR="00000000" w:rsidRPr="00000000">
        <w:rPr>
          <w:rFonts w:ascii="Arial" w:cs="Arial" w:eastAsia="Arial" w:hAnsi="Arial"/>
          <w:b w:val="1"/>
          <w:highlight w:val="white"/>
          <w:u w:val="single"/>
          <w:rtl w:val="0"/>
        </w:rPr>
        <w:t xml:space="preserve">F.2.Gestiunea Scoaterii din uz –ambalaj din material reciclat. 10 %</w:t>
      </w:r>
    </w:p>
    <w:p w:rsidR="00000000" w:rsidDel="00000000" w:rsidP="00000000" w:rsidRDefault="00000000" w:rsidRPr="00000000" w14:paraId="0000001C">
      <w:pPr>
        <w:spacing w:after="0" w:line="276" w:lineRule="auto"/>
        <w:jc w:val="both"/>
        <w:rPr>
          <w:rFonts w:ascii="Arial" w:cs="Arial" w:eastAsia="Arial" w:hAnsi="Arial"/>
          <w:b w:val="1"/>
          <w:highlight w:val="white"/>
          <w:u w:val="single"/>
        </w:rPr>
      </w:pPr>
      <w:r w:rsidDel="00000000" w:rsidR="00000000" w:rsidRPr="00000000">
        <w:rPr>
          <w:rFonts w:ascii="Arial" w:cs="Arial" w:eastAsia="Arial" w:hAnsi="Arial"/>
          <w:b w:val="1"/>
          <w:highlight w:val="white"/>
          <w:rtl w:val="0"/>
        </w:rPr>
        <w:t xml:space="preserve">Punctaj maxim factor: 10</w:t>
      </w:r>
      <w:r w:rsidDel="00000000" w:rsidR="00000000" w:rsidRPr="00000000">
        <w:rPr>
          <w:rtl w:val="0"/>
        </w:rPr>
      </w:r>
    </w:p>
    <w:p w:rsidR="00000000" w:rsidDel="00000000" w:rsidP="00000000" w:rsidRDefault="00000000" w:rsidRPr="00000000" w14:paraId="0000001D">
      <w:pPr>
        <w:spacing w:after="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Ambalaj din material reciclat. În cazul în care sunt utilizate cutii din carton, acestea trebuie sa fie compuse din cel putin 50% material reciclat. În cazul în care sunt utilizate pungi sau folii din plastic pentru ambalarea finală, acestea trebuie sa fie compuse din cel puțin 50% material reciclat sau sa fie biodegradabile sau compostabile, în conformitate cu definițiile prevăzute în EN 13432.</w:t>
      </w:r>
    </w:p>
    <w:p w:rsidR="00000000" w:rsidDel="00000000" w:rsidP="00000000" w:rsidRDefault="00000000" w:rsidRPr="00000000" w14:paraId="0000001E">
      <w:pPr>
        <w:spacing w:after="0"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1F">
      <w:pPr>
        <w:spacing w:after="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Produsele care dețin o etichetă ecologică relevantă de tip I și care îndeplinesc criteriile enumerate sunt punctate corespunzător.  În mod alternativ, se prezintă o declarație de conformitate cu prezentul criteriu privind ambalajul produsului. </w:t>
      </w:r>
    </w:p>
    <w:p w:rsidR="00000000" w:rsidDel="00000000" w:rsidP="00000000" w:rsidRDefault="00000000" w:rsidRPr="00000000" w14:paraId="00000020">
      <w:pPr>
        <w:spacing w:after="0"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21">
      <w:pPr>
        <w:spacing w:after="0" w:line="276" w:lineRule="auto"/>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Algoritm de calcul</w:t>
      </w:r>
      <w:r w:rsidDel="00000000" w:rsidR="00000000" w:rsidRPr="00000000">
        <w:rPr>
          <w:rFonts w:ascii="Arial" w:cs="Arial" w:eastAsia="Arial" w:hAnsi="Arial"/>
          <w:highlight w:val="white"/>
          <w:rtl w:val="0"/>
        </w:rPr>
        <w:t xml:space="preserve">: Se acorda punctaj maxim de 10 de puncte ofertei / ofertelor care prezinta cea mai mare proportie de material reciclat. Pentru restul ofertelor punctajul se acorda potrivit formulei:</w:t>
      </w:r>
    </w:p>
    <w:p w:rsidR="00000000" w:rsidDel="00000000" w:rsidP="00000000" w:rsidRDefault="00000000" w:rsidRPr="00000000" w14:paraId="00000022">
      <w:pPr>
        <w:spacing w:after="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P_eco(n)=(%_n – 50% / %_max – 50%) x 10, unde:</w:t>
      </w:r>
    </w:p>
    <w:p w:rsidR="00000000" w:rsidDel="00000000" w:rsidP="00000000" w:rsidRDefault="00000000" w:rsidRPr="00000000" w14:paraId="00000023">
      <w:pPr>
        <w:spacing w:after="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P_eco(n) – punctajul obținut de către oferta admisibila aflată sub evaluare;</w:t>
      </w:r>
    </w:p>
    <w:p w:rsidR="00000000" w:rsidDel="00000000" w:rsidP="00000000" w:rsidRDefault="00000000" w:rsidRPr="00000000" w14:paraId="00000024">
      <w:pPr>
        <w:spacing w:after="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%_n – proporția ofertei admisibile aflată sub evaluare;</w:t>
      </w:r>
    </w:p>
    <w:p w:rsidR="00000000" w:rsidDel="00000000" w:rsidP="00000000" w:rsidRDefault="00000000" w:rsidRPr="00000000" w14:paraId="00000025">
      <w:pPr>
        <w:spacing w:after="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%max – cea mai mare proportie ofertată în cadrul ofertelor admisibile; Produsele care dețin o etichetă ecologică relevantă de tip I și care îndeplinesc criteriile enumerate sunt punctate corespunzător. In mod alternativ, se prezinta o declaratie de conformitate cu prezentul criteriu privind ambalajul produsului. Criteriul vizează numai ambalaje primare, astfel cum sunt definite in Directiva 94/62/CE, modificata prin Directiva 2004/12/CE.</w:t>
      </w:r>
    </w:p>
    <w:p w:rsidR="00000000" w:rsidDel="00000000" w:rsidP="00000000" w:rsidRDefault="00000000" w:rsidRPr="00000000" w14:paraId="00000026">
      <w:pPr>
        <w:spacing w:after="0"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27">
      <w:pPr>
        <w:spacing w:after="0" w:line="276" w:lineRule="auto"/>
        <w:jc w:val="both"/>
        <w:rPr>
          <w:rFonts w:ascii="Arial" w:cs="Arial" w:eastAsia="Arial" w:hAnsi="Arial"/>
          <w:b w:val="1"/>
          <w:highlight w:val="white"/>
          <w:u w:val="single"/>
        </w:rPr>
      </w:pPr>
      <w:r w:rsidDel="00000000" w:rsidR="00000000" w:rsidRPr="00000000">
        <w:rPr>
          <w:rFonts w:ascii="Arial" w:cs="Arial" w:eastAsia="Arial" w:hAnsi="Arial"/>
          <w:b w:val="1"/>
          <w:highlight w:val="white"/>
          <w:u w:val="single"/>
          <w:rtl w:val="0"/>
        </w:rPr>
        <w:t xml:space="preserve">F.3. Termenul de livrare și montare/instalare exprimat în zile calendaristice</w:t>
      </w:r>
    </w:p>
    <w:p w:rsidR="00000000" w:rsidDel="00000000" w:rsidP="00000000" w:rsidRDefault="00000000" w:rsidRPr="00000000" w14:paraId="00000028">
      <w:pPr>
        <w:spacing w:after="0" w:line="276" w:lineRule="auto"/>
        <w:jc w:val="both"/>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Termenul de livrare în zile calendaristice a echipamentelor ofertate. 20%</w:t>
      </w:r>
    </w:p>
    <w:p w:rsidR="00000000" w:rsidDel="00000000" w:rsidP="00000000" w:rsidRDefault="00000000" w:rsidRPr="00000000" w14:paraId="00000029">
      <w:pPr>
        <w:spacing w:after="0" w:line="276" w:lineRule="auto"/>
        <w:jc w:val="both"/>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Punctaj maxim factor: 20</w:t>
      </w:r>
    </w:p>
    <w:p w:rsidR="00000000" w:rsidDel="00000000" w:rsidP="00000000" w:rsidRDefault="00000000" w:rsidRPr="00000000" w14:paraId="0000002A">
      <w:pPr>
        <w:spacing w:after="0" w:line="276" w:lineRule="auto"/>
        <w:jc w:val="both"/>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2B">
      <w:pPr>
        <w:spacing w:line="276" w:lineRule="auto"/>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Algoritm de calcul: </w:t>
      </w:r>
      <w:r w:rsidDel="00000000" w:rsidR="00000000" w:rsidRPr="00000000">
        <w:rPr>
          <w:rFonts w:ascii="Arial" w:cs="Arial" w:eastAsia="Arial" w:hAnsi="Arial"/>
          <w:highlight w:val="white"/>
          <w:rtl w:val="0"/>
        </w:rPr>
        <w:t xml:space="preserve">Pentru acest factor de evaluare punctajul se va acorda astfel:</w:t>
      </w:r>
    </w:p>
    <w:p w:rsidR="00000000" w:rsidDel="00000000" w:rsidP="00000000" w:rsidRDefault="00000000" w:rsidRPr="00000000" w14:paraId="0000002C">
      <w:pPr>
        <w:spacing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a) pentru cel mai rapid termen de livrare și montare/instalare (Tmin) ofertat se acordă punctajul maxim alocat factorului de evaluare: 20 puncte;</w:t>
      </w:r>
    </w:p>
    <w:p w:rsidR="00000000" w:rsidDel="00000000" w:rsidP="00000000" w:rsidRDefault="00000000" w:rsidRPr="00000000" w14:paraId="0000002D">
      <w:pPr>
        <w:spacing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b) pentru alt termen de livrare și montare/instalare decât cel prevăzut la lit. a) punctajul se calculează după algoritmul: PF2(n) = (Tmin/Tn) x 20.</w:t>
      </w:r>
    </w:p>
    <w:p w:rsidR="00000000" w:rsidDel="00000000" w:rsidP="00000000" w:rsidRDefault="00000000" w:rsidRPr="00000000" w14:paraId="0000002E">
      <w:pPr>
        <w:spacing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Tmin - este termenul cel mai scăzut de livrare și montare/instalare acordat dintre ofertele considerate admisibile</w:t>
      </w:r>
    </w:p>
    <w:p w:rsidR="00000000" w:rsidDel="00000000" w:rsidP="00000000" w:rsidRDefault="00000000" w:rsidRPr="00000000" w14:paraId="0000002F">
      <w:pPr>
        <w:spacing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Tn - este termenul de livrare și montare/instalare al ofertei evaluate.</w:t>
      </w:r>
    </w:p>
    <w:p w:rsidR="00000000" w:rsidDel="00000000" w:rsidP="00000000" w:rsidRDefault="00000000" w:rsidRPr="00000000" w14:paraId="00000030">
      <w:pPr>
        <w:spacing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Termenul de livrare și montare/instalare ofertat nu poate depăși termenul de livrare și montare/instalare maxim stabilit prin caietul de sarcini.</w:t>
      </w:r>
    </w:p>
    <w:p w:rsidR="00000000" w:rsidDel="00000000" w:rsidP="00000000" w:rsidRDefault="00000000" w:rsidRPr="00000000" w14:paraId="00000031">
      <w:pPr>
        <w:spacing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Termenul de livrare asumat prin ofertă va fi același indiferent de cantitățile comandate.</w:t>
      </w:r>
    </w:p>
    <w:p w:rsidR="00000000" w:rsidDel="00000000" w:rsidP="00000000" w:rsidRDefault="00000000" w:rsidRPr="00000000" w14:paraId="00000032">
      <w:pPr>
        <w:spacing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Termenul maxim de livrare, recepție și punere în funcțiune: 60 de zile</w:t>
      </w:r>
    </w:p>
    <w:p w:rsidR="00000000" w:rsidDel="00000000" w:rsidP="00000000" w:rsidRDefault="00000000" w:rsidRPr="00000000" w14:paraId="00000033">
      <w:pPr>
        <w:spacing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Oferta cu un termen de livrare mai mic decât termenul minim stabilit va fi acceptată dar acesta nu va fi folosit la calculul termenului PF2. Toate ofertele care conțin un termen de livrare mai mic sau egal cu termenul minim stabilit vor fi punctate cu 20 puncte.</w:t>
      </w:r>
    </w:p>
    <w:p w:rsidR="00000000" w:rsidDel="00000000" w:rsidP="00000000" w:rsidRDefault="00000000" w:rsidRPr="00000000" w14:paraId="00000034">
      <w:pPr>
        <w:spacing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Ofertanții vor detalia termenul de livrare pe componente: livrare, instalare, punere în functiune, instruire personal și vor justifica modul de îndeplinire al acestora. Ofertantul va prezenta în cadrul propunerii tehnice o declarație privind termenul de livrare pentru produsele ofertate.</w:t>
      </w:r>
    </w:p>
    <w:p w:rsidR="00000000" w:rsidDel="00000000" w:rsidP="00000000" w:rsidRDefault="00000000" w:rsidRPr="00000000" w14:paraId="00000035">
      <w:pPr>
        <w:spacing w:after="0" w:line="276" w:lineRule="auto"/>
        <w:jc w:val="both"/>
        <w:rPr>
          <w:rFonts w:ascii="Arial" w:cs="Arial" w:eastAsia="Arial" w:hAnsi="Arial"/>
          <w:b w:val="1"/>
          <w:highlight w:val="white"/>
          <w:u w:val="single"/>
        </w:rPr>
      </w:pPr>
      <w:r w:rsidDel="00000000" w:rsidR="00000000" w:rsidRPr="00000000">
        <w:rPr>
          <w:rtl w:val="0"/>
        </w:rPr>
      </w:r>
    </w:p>
    <w:p w:rsidR="00000000" w:rsidDel="00000000" w:rsidP="00000000" w:rsidRDefault="00000000" w:rsidRPr="00000000" w14:paraId="00000036">
      <w:pPr>
        <w:spacing w:after="0" w:line="276" w:lineRule="auto"/>
        <w:jc w:val="both"/>
        <w:rPr>
          <w:rFonts w:ascii="Arial" w:cs="Arial" w:eastAsia="Arial" w:hAnsi="Arial"/>
          <w:b w:val="1"/>
          <w:highlight w:val="white"/>
          <w:u w:val="single"/>
        </w:rPr>
      </w:pPr>
      <w:r w:rsidDel="00000000" w:rsidR="00000000" w:rsidRPr="00000000">
        <w:rPr>
          <w:rFonts w:ascii="Arial" w:cs="Arial" w:eastAsia="Arial" w:hAnsi="Arial"/>
          <w:b w:val="1"/>
          <w:highlight w:val="white"/>
          <w:u w:val="single"/>
          <w:rtl w:val="0"/>
        </w:rPr>
        <w:t xml:space="preserve">F.4. Nr de formatori autorizați ce vor participa în procesul de instruire privind utilizarea și interconectarea echipamentelor TIC. 10%</w:t>
      </w:r>
    </w:p>
    <w:p w:rsidR="00000000" w:rsidDel="00000000" w:rsidP="00000000" w:rsidRDefault="00000000" w:rsidRPr="00000000" w14:paraId="00000037">
      <w:pPr>
        <w:spacing w:after="0" w:line="276" w:lineRule="auto"/>
        <w:jc w:val="both"/>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Punctaj maxim factor: 10</w:t>
      </w:r>
    </w:p>
    <w:p w:rsidR="00000000" w:rsidDel="00000000" w:rsidP="00000000" w:rsidRDefault="00000000" w:rsidRPr="00000000" w14:paraId="00000038">
      <w:pPr>
        <w:spacing w:after="0" w:line="276" w:lineRule="auto"/>
        <w:jc w:val="both"/>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39">
      <w:pPr>
        <w:spacing w:line="276" w:lineRule="auto"/>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Algoritm de calcul:</w:t>
      </w:r>
      <w:r w:rsidDel="00000000" w:rsidR="00000000" w:rsidRPr="00000000">
        <w:rPr>
          <w:rFonts w:ascii="Arial" w:cs="Arial" w:eastAsia="Arial" w:hAnsi="Arial"/>
          <w:highlight w:val="white"/>
          <w:rtl w:val="0"/>
        </w:rPr>
        <w:t xml:space="preserve"> Nr de formatori autorizați ce vor participa în procesul de instruire privind utilizarea și interconectarea echipamentelor TIC. Pentru a eficientiza timpul de instruire a utilizatorilor se propune ca activitățile să fie desfășurate în paralel.</w:t>
      </w:r>
    </w:p>
    <w:p w:rsidR="00000000" w:rsidDel="00000000" w:rsidP="00000000" w:rsidRDefault="00000000" w:rsidRPr="00000000" w14:paraId="0000003A">
      <w:pPr>
        <w:spacing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Pentru obținerea punctajelor se vor prezenta certificarile personalului, astfel:</w:t>
      </w:r>
    </w:p>
    <w:p w:rsidR="00000000" w:rsidDel="00000000" w:rsidP="00000000" w:rsidRDefault="00000000" w:rsidRPr="00000000" w14:paraId="0000003B">
      <w:pPr>
        <w:spacing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- 1 formator se acorda 5 puncte</w:t>
      </w:r>
    </w:p>
    <w:p w:rsidR="00000000" w:rsidDel="00000000" w:rsidP="00000000" w:rsidRDefault="00000000" w:rsidRPr="00000000" w14:paraId="0000003C">
      <w:pPr>
        <w:spacing w:after="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- 2 formatori se acorda 10 puncte</w:t>
      </w:r>
    </w:p>
    <w:p w:rsidR="00000000" w:rsidDel="00000000" w:rsidP="00000000" w:rsidRDefault="00000000" w:rsidRPr="00000000" w14:paraId="0000003D">
      <w:pPr>
        <w:spacing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3E">
      <w:pPr>
        <w:spacing w:after="0" w:before="200" w:line="276" w:lineRule="auto"/>
        <w:jc w:val="both"/>
        <w:rPr>
          <w:rFonts w:ascii="Arial" w:cs="Arial" w:eastAsia="Arial" w:hAnsi="Arial"/>
          <w:b w:val="1"/>
          <w:highlight w:val="white"/>
          <w:u w:val="single"/>
        </w:rPr>
      </w:pPr>
      <w:r w:rsidDel="00000000" w:rsidR="00000000" w:rsidRPr="00000000">
        <w:rPr>
          <w:rFonts w:ascii="Arial" w:cs="Arial" w:eastAsia="Arial" w:hAnsi="Arial"/>
          <w:b w:val="1"/>
          <w:highlight w:val="white"/>
          <w:u w:val="single"/>
          <w:rtl w:val="0"/>
        </w:rPr>
        <w:t xml:space="preserve">F.5.  Consumul de energie electrică</w:t>
      </w:r>
    </w:p>
    <w:p w:rsidR="00000000" w:rsidDel="00000000" w:rsidP="00000000" w:rsidRDefault="00000000" w:rsidRPr="00000000" w14:paraId="0000003F">
      <w:pPr>
        <w:spacing w:after="0" w:line="276" w:lineRule="auto"/>
        <w:jc w:val="both"/>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Se punctează consumul de energie electrică pentru </w:t>
      </w:r>
      <w:r w:rsidDel="00000000" w:rsidR="00000000" w:rsidRPr="00000000">
        <w:rPr>
          <w:rFonts w:ascii="Arial" w:cs="Arial" w:eastAsia="Arial" w:hAnsi="Arial"/>
          <w:b w:val="1"/>
          <w:highlight w:val="white"/>
          <w:rtl w:val="0"/>
        </w:rPr>
        <w:t xml:space="preserve">display-ul</w:t>
      </w:r>
      <w:r w:rsidDel="00000000" w:rsidR="00000000" w:rsidRPr="00000000">
        <w:rPr>
          <w:rFonts w:ascii="Arial" w:cs="Arial" w:eastAsia="Arial" w:hAnsi="Arial"/>
          <w:b w:val="1"/>
          <w:highlight w:val="white"/>
          <w:rtl w:val="0"/>
        </w:rPr>
        <w:t xml:space="preserve"> interactiv, cu scopul de a reduce consumul de energie și a emisiilor de CO2 pe perioada de viață a echipamentelor. 10%</w:t>
      </w:r>
    </w:p>
    <w:p w:rsidR="00000000" w:rsidDel="00000000" w:rsidP="00000000" w:rsidRDefault="00000000" w:rsidRPr="00000000" w14:paraId="00000040">
      <w:pPr>
        <w:spacing w:after="0" w:line="276" w:lineRule="auto"/>
        <w:jc w:val="both"/>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Punctaj maxim factor: 10</w:t>
      </w:r>
    </w:p>
    <w:p w:rsidR="00000000" w:rsidDel="00000000" w:rsidP="00000000" w:rsidRDefault="00000000" w:rsidRPr="00000000" w14:paraId="00000041">
      <w:pPr>
        <w:spacing w:after="0" w:line="276" w:lineRule="auto"/>
        <w:jc w:val="both"/>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42">
      <w:pPr>
        <w:spacing w:line="276" w:lineRule="auto"/>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Algoritm de calcul: </w:t>
      </w:r>
      <w:r w:rsidDel="00000000" w:rsidR="00000000" w:rsidRPr="00000000">
        <w:rPr>
          <w:rFonts w:ascii="Arial" w:cs="Arial" w:eastAsia="Arial" w:hAnsi="Arial"/>
          <w:highlight w:val="white"/>
          <w:rtl w:val="0"/>
        </w:rPr>
        <w:t xml:space="preserve">Consumul de energie electrică pentru display-ul interactiv cu scopul de a reduce consumul</w:t>
      </w:r>
    </w:p>
    <w:p w:rsidR="00000000" w:rsidDel="00000000" w:rsidP="00000000" w:rsidRDefault="00000000" w:rsidRPr="00000000" w14:paraId="00000043">
      <w:pPr>
        <w:spacing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de energie și a emisiilor de CO2 pe perioada de viață a echipamentelor IT</w:t>
      </w:r>
    </w:p>
    <w:p w:rsidR="00000000" w:rsidDel="00000000" w:rsidP="00000000" w:rsidRDefault="00000000" w:rsidRPr="00000000" w14:paraId="00000044">
      <w:pPr>
        <w:spacing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Pentru un consum de 200W - 0 puncte</w:t>
      </w:r>
    </w:p>
    <w:p w:rsidR="00000000" w:rsidDel="00000000" w:rsidP="00000000" w:rsidRDefault="00000000" w:rsidRPr="00000000" w14:paraId="00000045">
      <w:pPr>
        <w:spacing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 Pentru un consum mai mic de 200W – 10 puncte</w:t>
      </w:r>
    </w:p>
    <w:p w:rsidR="00000000" w:rsidDel="00000000" w:rsidP="00000000" w:rsidRDefault="00000000" w:rsidRPr="00000000" w14:paraId="00000046">
      <w:pPr>
        <w:spacing w:line="276" w:lineRule="auto"/>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47">
      <w:pPr>
        <w:spacing w:after="0" w:line="276" w:lineRule="auto"/>
        <w:jc w:val="both"/>
        <w:rPr>
          <w:rFonts w:ascii="Arial" w:cs="Arial" w:eastAsia="Arial" w:hAnsi="Arial"/>
          <w:highlight w:val="white"/>
          <w:u w:val="single"/>
        </w:rPr>
      </w:pPr>
      <w:r w:rsidDel="00000000" w:rsidR="00000000" w:rsidRPr="00000000">
        <w:rPr>
          <w:rFonts w:ascii="Arial" w:cs="Arial" w:eastAsia="Arial" w:hAnsi="Arial"/>
          <w:b w:val="1"/>
          <w:highlight w:val="white"/>
          <w:u w:val="single"/>
          <w:rtl w:val="0"/>
        </w:rPr>
        <w:t xml:space="preserve">Valoarea punctajului se calculează cu două zecimale, prin rotunjire.</w:t>
      </w:r>
      <w:r w:rsidDel="00000000" w:rsidR="00000000" w:rsidRPr="00000000">
        <w:rPr>
          <w:rtl w:val="0"/>
        </w:rPr>
      </w:r>
    </w:p>
    <w:p w:rsidR="00000000" w:rsidDel="00000000" w:rsidP="00000000" w:rsidRDefault="00000000" w:rsidRPr="00000000" w14:paraId="00000048">
      <w:pPr>
        <w:spacing w:line="276" w:lineRule="auto"/>
        <w:jc w:val="both"/>
        <w:rPr>
          <w:rFonts w:ascii="Arial" w:cs="Arial" w:eastAsia="Arial" w:hAnsi="Arial"/>
          <w:b w:val="1"/>
          <w:highlight w:val="white"/>
        </w:rPr>
      </w:pPr>
      <w:r w:rsidDel="00000000" w:rsidR="00000000" w:rsidRPr="00000000">
        <w:rPr>
          <w:rFonts w:ascii="Arial" w:cs="Arial" w:eastAsia="Arial" w:hAnsi="Arial"/>
          <w:b w:val="1"/>
          <w:highlight w:val="white"/>
          <w:u w:val="single"/>
          <w:rtl w:val="0"/>
        </w:rPr>
        <w:t xml:space="preserve">Punctaj maxim total: 100</w:t>
      </w:r>
      <w:r w:rsidDel="00000000" w:rsidR="00000000" w:rsidRPr="00000000">
        <w:rPr>
          <w:rtl w:val="0"/>
        </w:rPr>
      </w:r>
    </w:p>
    <w:p w:rsidR="00000000" w:rsidDel="00000000" w:rsidP="00000000" w:rsidRDefault="00000000" w:rsidRPr="00000000" w14:paraId="00000049">
      <w:pPr>
        <w:spacing w:after="0" w:line="276" w:lineRule="auto"/>
        <w:jc w:val="both"/>
        <w:rPr>
          <w:rFonts w:ascii="Arial" w:cs="Arial" w:eastAsia="Arial" w:hAnsi="Arial"/>
          <w:b w:val="1"/>
          <w:highlight w:val="white"/>
        </w:rPr>
      </w:pPr>
      <w:r w:rsidDel="00000000" w:rsidR="00000000" w:rsidRPr="00000000">
        <w:rPr>
          <w:rtl w:val="0"/>
        </w:rPr>
      </w:r>
    </w:p>
    <w:sectPr>
      <w:headerReference r:id="rId7" w:type="default"/>
      <w:footerReference r:id="rId8" w:type="default"/>
      <w:pgSz w:h="15840" w:w="12240" w:orient="portrait"/>
      <w:pgMar w:bottom="1440" w:top="630" w:left="1440" w:right="1440" w:header="28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tabs>
        <w:tab w:val="center" w:leader="none" w:pos="4536"/>
        <w:tab w:val="right" w:leader="none" w:pos="9072"/>
        <w:tab w:val="left" w:leader="none" w:pos="1410"/>
      </w:tabs>
      <w:spacing w:after="0" w:line="240" w:lineRule="auto"/>
      <w:jc w:val="center"/>
      <w:rPr/>
    </w:pPr>
    <w:r w:rsidDel="00000000" w:rsidR="00000000" w:rsidRPr="00000000">
      <w:rPr/>
      <w:drawing>
        <wp:inline distB="114300" distT="114300" distL="114300" distR="114300">
          <wp:extent cx="5657540" cy="647700"/>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657540"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xwU+Sit9yhVWqcAdcYpMor3YXg==">CgMxLjAyCGguZ2pkZ3hzOAByITE0cE5OZm56NUlYX0Rya1pmN3RHRFpqUGRsTnJQNDM5MQ==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